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245" w:rsidRPr="00482514" w:rsidRDefault="00705245" w:rsidP="00C10A69">
      <w:pPr>
        <w:jc w:val="center"/>
        <w:rPr>
          <w:rFonts w:ascii="Segoe UI" w:hAnsi="Segoe UI" w:cs="Segoe UI"/>
          <w:b/>
          <w:sz w:val="32"/>
          <w:szCs w:val="32"/>
          <w:u w:val="single"/>
        </w:rPr>
      </w:pPr>
    </w:p>
    <w:p w:rsidR="00EF000B" w:rsidRPr="00482514" w:rsidRDefault="00482514" w:rsidP="00C10A69">
      <w:pPr>
        <w:jc w:val="center"/>
        <w:rPr>
          <w:rFonts w:ascii="Segoe UI" w:hAnsi="Segoe UI" w:cs="Segoe UI"/>
          <w:b/>
          <w:sz w:val="32"/>
          <w:szCs w:val="32"/>
          <w:u w:val="single"/>
        </w:rPr>
      </w:pPr>
      <w:r>
        <w:rPr>
          <w:rFonts w:ascii="Segoe UI" w:hAnsi="Segoe UI" w:cs="Segoe UI"/>
          <w:b/>
          <w:sz w:val="32"/>
          <w:szCs w:val="32"/>
          <w:u w:val="single"/>
        </w:rPr>
        <w:t>Accident Investigation Checklist</w:t>
      </w:r>
    </w:p>
    <w:p w:rsidR="00C10A69" w:rsidRPr="00482514" w:rsidRDefault="00C10A69">
      <w:pPr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Identify the employers at the worksite.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Identify relationships between the employers at the worksite. (i.</w:t>
      </w:r>
      <w:r w:rsidR="00111F71">
        <w:rPr>
          <w:rFonts w:ascii="Segoe UI" w:hAnsi="Segoe UI" w:cs="Segoe UI"/>
        </w:rPr>
        <w:t xml:space="preserve"> </w:t>
      </w:r>
      <w:r w:rsidRPr="00482514">
        <w:rPr>
          <w:rFonts w:ascii="Segoe UI" w:hAnsi="Segoe UI" w:cs="Segoe UI"/>
        </w:rPr>
        <w:t>e. hiring employer, controlling employer, etc.)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Request contract(s) between the relevant parties at the worksite.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Orientation information </w:t>
      </w:r>
      <w:r>
        <w:rPr>
          <w:rFonts w:ascii="Segoe UI" w:hAnsi="Segoe UI" w:cs="Segoe UI"/>
        </w:rPr>
        <w:t>obtained.</w:t>
      </w:r>
    </w:p>
    <w:p w:rsidR="00482514" w:rsidRDefault="00482514" w:rsidP="00482514">
      <w:pPr>
        <w:ind w:left="720"/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 </w:t>
      </w:r>
    </w:p>
    <w:p w:rsidR="00482514" w:rsidRPr="00482514" w:rsidRDefault="00482514" w:rsidP="00715AB1">
      <w:pPr>
        <w:numPr>
          <w:ilvl w:val="0"/>
          <w:numId w:val="3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Obtain c</w:t>
      </w:r>
      <w:r w:rsidRPr="00482514">
        <w:rPr>
          <w:rFonts w:ascii="Segoe UI" w:hAnsi="Segoe UI" w:cs="Segoe UI"/>
        </w:rPr>
        <w:t xml:space="preserve">opy of Employee Handbook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Payroll documentation for employees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 </w:t>
      </w: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Training for safety, work practices, and equipment use and identification of person responsible for employer’s safety program.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 </w:t>
      </w: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Request copy of written work rules or description of unwritten work rules.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 </w:t>
      </w: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Request copy of schedules or work orders for work planned on day of the accident.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Request copy</w:t>
      </w:r>
      <w:r>
        <w:rPr>
          <w:rFonts w:ascii="Segoe UI" w:hAnsi="Segoe UI" w:cs="Segoe UI"/>
        </w:rPr>
        <w:t>(s)</w:t>
      </w:r>
      <w:r w:rsidRPr="00482514">
        <w:rPr>
          <w:rFonts w:ascii="Segoe UI" w:hAnsi="Segoe UI" w:cs="Segoe UI"/>
        </w:rPr>
        <w:t xml:space="preserve"> of any documented safety briefings performed on the day of the accident, and if there is no documented safety briefing, </w:t>
      </w:r>
      <w:r>
        <w:rPr>
          <w:rFonts w:ascii="Segoe UI" w:hAnsi="Segoe UI" w:cs="Segoe UI"/>
        </w:rPr>
        <w:t>i</w:t>
      </w:r>
      <w:r w:rsidRPr="00482514">
        <w:rPr>
          <w:rFonts w:ascii="Segoe UI" w:hAnsi="Segoe UI" w:cs="Segoe UI"/>
        </w:rPr>
        <w:t xml:space="preserve">dentification of the person that provided the briefings, who was present, and what the briefing covered.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Information regarding inspection or testing of equipment prior to use</w:t>
      </w:r>
      <w:r>
        <w:rPr>
          <w:rFonts w:ascii="Segoe UI" w:hAnsi="Segoe UI" w:cs="Segoe UI"/>
        </w:rPr>
        <w:t>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Identification of equipment, manufacturer manuals, and date of acquisition</w:t>
      </w:r>
      <w:r>
        <w:rPr>
          <w:rFonts w:ascii="Segoe UI" w:hAnsi="Segoe UI" w:cs="Segoe UI"/>
        </w:rPr>
        <w:t>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Accident report if applicable</w:t>
      </w:r>
      <w:r>
        <w:rPr>
          <w:rFonts w:ascii="Segoe UI" w:hAnsi="Segoe UI" w:cs="Segoe UI"/>
        </w:rPr>
        <w:t>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Police report if applicable</w:t>
      </w:r>
      <w:r>
        <w:rPr>
          <w:rFonts w:ascii="Segoe UI" w:hAnsi="Segoe UI" w:cs="Segoe UI"/>
        </w:rPr>
        <w:t>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  <w:bookmarkStart w:id="0" w:name="_GoBack"/>
      <w:bookmarkEnd w:id="0"/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Medical records if applicable</w:t>
      </w:r>
      <w:r>
        <w:rPr>
          <w:rFonts w:ascii="Segoe UI" w:hAnsi="Segoe UI" w:cs="Segoe UI"/>
        </w:rPr>
        <w:t>.</w:t>
      </w:r>
    </w:p>
    <w:p w:rsidR="00482514" w:rsidRDefault="00482514" w:rsidP="00482514">
      <w:pPr>
        <w:ind w:left="720"/>
        <w:rPr>
          <w:rFonts w:ascii="Segoe UI" w:hAnsi="Segoe UI" w:cs="Segoe UI"/>
        </w:rPr>
      </w:pPr>
    </w:p>
    <w:p w:rsidR="00027EDB" w:rsidRPr="00482514" w:rsidRDefault="00027EDB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Industrial Commission Form 19 related to work related accident if applicable</w:t>
      </w:r>
      <w:r>
        <w:rPr>
          <w:rFonts w:ascii="Segoe UI" w:hAnsi="Segoe UI" w:cs="Segoe UI"/>
        </w:rPr>
        <w:t>.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Request copy of the safety and health program. If there is no written safety and health program, a description of the company’s safety and health practices including the identification of the person(s) responsible for implementing and maintaining the program.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Request copy of training certification for supervisors and employees at the worksite.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</w:p>
    <w:p w:rsidR="00482514" w:rsidRP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Request official job titles, description of job responsibilities, supervisors, dates of employment at company, and contact information for supervisors and employees present at worksite. </w:t>
      </w:r>
    </w:p>
    <w:p w:rsidR="00482514" w:rsidRPr="00482514" w:rsidRDefault="00482514" w:rsidP="00482514">
      <w:pPr>
        <w:ind w:left="720"/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 xml:space="preserve"> </w:t>
      </w:r>
    </w:p>
    <w:p w:rsidR="00482514" w:rsidRDefault="00482514" w:rsidP="00482514">
      <w:pPr>
        <w:numPr>
          <w:ilvl w:val="0"/>
          <w:numId w:val="3"/>
        </w:numPr>
        <w:rPr>
          <w:rFonts w:ascii="Segoe UI" w:hAnsi="Segoe UI" w:cs="Segoe UI"/>
        </w:rPr>
      </w:pPr>
      <w:r w:rsidRPr="00482514">
        <w:rPr>
          <w:rFonts w:ascii="Segoe UI" w:hAnsi="Segoe UI" w:cs="Segoe UI"/>
        </w:rPr>
        <w:t>Request documentation of any disciplinary actions involving the supervisors and employees at the worksite. If no written documentation, a description of any oral reprimands and warnings along with a descrip</w:t>
      </w:r>
      <w:r>
        <w:rPr>
          <w:rFonts w:ascii="Segoe UI" w:hAnsi="Segoe UI" w:cs="Segoe UI"/>
        </w:rPr>
        <w:t>tion of the work rule violated.</w:t>
      </w:r>
    </w:p>
    <w:p w:rsidR="00482514" w:rsidRDefault="00482514" w:rsidP="00482514">
      <w:pPr>
        <w:ind w:left="720"/>
        <w:rPr>
          <w:rFonts w:ascii="Segoe UI" w:hAnsi="Segoe UI" w:cs="Segoe UI"/>
        </w:rPr>
      </w:pPr>
    </w:p>
    <w:p w:rsidR="004F4CB1" w:rsidRPr="00482514" w:rsidRDefault="00482514" w:rsidP="00E21453">
      <w:pPr>
        <w:numPr>
          <w:ilvl w:val="0"/>
          <w:numId w:val="3"/>
        </w:numPr>
        <w:spacing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Other required </w:t>
      </w:r>
      <w:r w:rsidR="004F4CB1" w:rsidRPr="00482514">
        <w:rPr>
          <w:rFonts w:ascii="Segoe UI" w:hAnsi="Segoe UI" w:cs="Segoe UI"/>
        </w:rPr>
        <w:t>documentation: _</w:t>
      </w:r>
      <w:r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4F4CB1" w:rsidRPr="00482514">
        <w:rPr>
          <w:rFonts w:ascii="Segoe UI" w:hAnsi="Segoe UI" w:cs="Segoe UI"/>
        </w:rPr>
        <w:t>_____________________________________</w:t>
      </w:r>
    </w:p>
    <w:sectPr w:rsidR="004F4CB1" w:rsidRPr="00482514" w:rsidSect="00E56197">
      <w:headerReference w:type="default" r:id="rId7"/>
      <w:pgSz w:w="12240" w:h="15840"/>
      <w:pgMar w:top="1440" w:right="1260" w:bottom="1530" w:left="1170" w:header="720" w:footer="720" w:gutter="0"/>
      <w:pgNumType w:start="3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86C" w:rsidRDefault="006C386C" w:rsidP="00AF4331">
      <w:r>
        <w:separator/>
      </w:r>
    </w:p>
  </w:endnote>
  <w:endnote w:type="continuationSeparator" w:id="0">
    <w:p w:rsidR="006C386C" w:rsidRDefault="006C386C" w:rsidP="00AF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86C" w:rsidRDefault="006C386C" w:rsidP="00AF4331">
      <w:r>
        <w:separator/>
      </w:r>
    </w:p>
  </w:footnote>
  <w:footnote w:type="continuationSeparator" w:id="0">
    <w:p w:rsidR="006C386C" w:rsidRDefault="006C386C" w:rsidP="00AF4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6F8" w:rsidRDefault="001E3C6E">
    <w:pPr>
      <w:pStyle w:val="Header"/>
    </w:pPr>
    <w:r>
      <w:rPr>
        <w:noProof/>
      </w:rPr>
      <w:drawing>
        <wp:inline distT="0" distB="0" distL="0" distR="0" wp14:anchorId="68199F78" wp14:editId="3A07B535">
          <wp:extent cx="1952625" cy="400050"/>
          <wp:effectExtent l="0" t="0" r="9525" b="0"/>
          <wp:docPr id="15" name="Picture 15" descr="Capture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apture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6F8" w:rsidRDefault="006076F8">
    <w:pPr>
      <w:pStyle w:val="Header"/>
    </w:pPr>
  </w:p>
  <w:p w:rsidR="00A70056" w:rsidRDefault="006C386C">
    <w:pPr>
      <w:pStyle w:val="Header"/>
    </w:pPr>
    <w:hyperlink r:id="rId2" w:history="1">
      <w:r w:rsidR="00482514" w:rsidRPr="00B428C8">
        <w:rPr>
          <w:rStyle w:val="Hyperlink"/>
        </w:rPr>
        <w:t>john.doe@labor.nc.gov</w:t>
      </w:r>
    </w:hyperlink>
    <w:r w:rsidR="006076F8">
      <w:tab/>
      <w:t>phon</w:t>
    </w:r>
    <w:r w:rsidR="00482514">
      <w:t>e (919) 779-XXXX</w:t>
    </w:r>
    <w:r w:rsidR="009F2B9E">
      <w:tab/>
      <w:t>fax (919)</w:t>
    </w:r>
    <w:r w:rsidR="00482514">
      <w:t xml:space="preserve"> 420-XXXX</w:t>
    </w:r>
  </w:p>
  <w:p w:rsidR="009F2B9E" w:rsidRDefault="009F2B9E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D52"/>
    <w:multiLevelType w:val="multilevel"/>
    <w:tmpl w:val="838E50B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6E0A"/>
    <w:multiLevelType w:val="hybridMultilevel"/>
    <w:tmpl w:val="838E50BE"/>
    <w:lvl w:ilvl="0" w:tplc="AB9C21B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479E8"/>
    <w:multiLevelType w:val="hybridMultilevel"/>
    <w:tmpl w:val="3D1CD004"/>
    <w:lvl w:ilvl="0" w:tplc="70B697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QwNDU0MzAxMTa3MDVX0lEKTi0uzszPAykwqgUA6MTSLywAAAA="/>
  </w:docVars>
  <w:rsids>
    <w:rsidRoot w:val="00EF000B"/>
    <w:rsid w:val="0002714A"/>
    <w:rsid w:val="00027EDB"/>
    <w:rsid w:val="000A5DE4"/>
    <w:rsid w:val="000D56A6"/>
    <w:rsid w:val="000E7C37"/>
    <w:rsid w:val="00111F71"/>
    <w:rsid w:val="001225BE"/>
    <w:rsid w:val="00187DBA"/>
    <w:rsid w:val="001E3C6E"/>
    <w:rsid w:val="002428A4"/>
    <w:rsid w:val="002D1EC4"/>
    <w:rsid w:val="002E6FFC"/>
    <w:rsid w:val="00336F83"/>
    <w:rsid w:val="003E6F2B"/>
    <w:rsid w:val="00443EF5"/>
    <w:rsid w:val="00482514"/>
    <w:rsid w:val="004F4CB1"/>
    <w:rsid w:val="00594642"/>
    <w:rsid w:val="00606475"/>
    <w:rsid w:val="006076F8"/>
    <w:rsid w:val="00652170"/>
    <w:rsid w:val="006644BF"/>
    <w:rsid w:val="00670DDE"/>
    <w:rsid w:val="0068095E"/>
    <w:rsid w:val="006C266D"/>
    <w:rsid w:val="006C386C"/>
    <w:rsid w:val="00705245"/>
    <w:rsid w:val="007525F0"/>
    <w:rsid w:val="00757B06"/>
    <w:rsid w:val="007E5843"/>
    <w:rsid w:val="008877A2"/>
    <w:rsid w:val="009841C6"/>
    <w:rsid w:val="009851BE"/>
    <w:rsid w:val="009A1587"/>
    <w:rsid w:val="009F2B9E"/>
    <w:rsid w:val="00A52A75"/>
    <w:rsid w:val="00A70056"/>
    <w:rsid w:val="00AF4331"/>
    <w:rsid w:val="00AF49C5"/>
    <w:rsid w:val="00B5003D"/>
    <w:rsid w:val="00B52B67"/>
    <w:rsid w:val="00C10A69"/>
    <w:rsid w:val="00C617E4"/>
    <w:rsid w:val="00C7071C"/>
    <w:rsid w:val="00D0221F"/>
    <w:rsid w:val="00D37EEB"/>
    <w:rsid w:val="00DC66C7"/>
    <w:rsid w:val="00DD7657"/>
    <w:rsid w:val="00E21453"/>
    <w:rsid w:val="00E21E09"/>
    <w:rsid w:val="00E56197"/>
    <w:rsid w:val="00EE0960"/>
    <w:rsid w:val="00EF000B"/>
    <w:rsid w:val="00F03A03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C56E2-E49D-4733-9756-26D5E0A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character" w:styleId="Hyperlink">
    <w:name w:val="Hyperlink"/>
    <w:rsid w:val="002428A4"/>
    <w:rPr>
      <w:color w:val="0000FF"/>
      <w:u w:val="single"/>
    </w:rPr>
  </w:style>
  <w:style w:type="paragraph" w:styleId="Header">
    <w:name w:val="header"/>
    <w:basedOn w:val="Normal"/>
    <w:link w:val="HeaderChar"/>
    <w:rsid w:val="00AF43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4331"/>
    <w:rPr>
      <w:sz w:val="24"/>
      <w:szCs w:val="24"/>
    </w:rPr>
  </w:style>
  <w:style w:type="paragraph" w:styleId="Footer">
    <w:name w:val="footer"/>
    <w:basedOn w:val="Normal"/>
    <w:link w:val="FooterChar"/>
    <w:rsid w:val="00AF43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F43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hn.doe@labor.nc.gov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Checklist</vt:lpstr>
    </vt:vector>
  </TitlesOfParts>
  <Company>nc dept of labor</Company>
  <LinksUpToDate>false</LinksUpToDate>
  <CharactersWithSpaces>2304</CharactersWithSpaces>
  <SharedDoc>false</SharedDoc>
  <HLinks>
    <vt:vector size="6" baseType="variant"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mailto:neesia.hill@labor.nc.gov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Checklist</dc:title>
  <dc:subject/>
  <dc:creator>Jonathan Borntrager</dc:creator>
  <cp:keywords/>
  <dc:description/>
  <cp:lastModifiedBy>Collyer, Marcy</cp:lastModifiedBy>
  <cp:revision>2</cp:revision>
  <cp:lastPrinted>2017-07-28T18:56:00Z</cp:lastPrinted>
  <dcterms:created xsi:type="dcterms:W3CDTF">2018-02-22T13:01:00Z</dcterms:created>
  <dcterms:modified xsi:type="dcterms:W3CDTF">2018-02-22T13:01:00Z</dcterms:modified>
</cp:coreProperties>
</file>